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FE" w:rsidRDefault="003E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3E2347" w:rsidRDefault="003E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3E2347" w:rsidRDefault="003E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3E2347" w:rsidRDefault="003E2347" w:rsidP="003E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pronomi indefiniti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Come gli articoli indefiniti </w:t>
      </w:r>
      <w:r>
        <w:rPr>
          <w:i/>
          <w:sz w:val="28"/>
          <w:szCs w:val="28"/>
        </w:rPr>
        <w:t xml:space="preserve">some e </w:t>
      </w:r>
      <w:proofErr w:type="spellStart"/>
      <w:r>
        <w:rPr>
          <w:i/>
          <w:sz w:val="28"/>
          <w:szCs w:val="28"/>
        </w:rPr>
        <w:t>any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i pronomi composti di </w:t>
      </w:r>
      <w:r>
        <w:rPr>
          <w:i/>
          <w:sz w:val="28"/>
          <w:szCs w:val="28"/>
        </w:rPr>
        <w:t xml:space="preserve">some </w:t>
      </w:r>
      <w:r>
        <w:rPr>
          <w:sz w:val="28"/>
          <w:szCs w:val="28"/>
        </w:rPr>
        <w:t xml:space="preserve">vengono usati al singolare nelle frasi affermative, mentre quelli di </w:t>
      </w:r>
      <w:proofErr w:type="spellStart"/>
      <w:r>
        <w:rPr>
          <w:i/>
          <w:sz w:val="28"/>
          <w:szCs w:val="28"/>
        </w:rPr>
        <w:t>any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vengono usati nelle frasi negative e interrogative.</w:t>
      </w:r>
    </w:p>
    <w:p w:rsidR="003E2347" w:rsidRDefault="003E2347" w:rsidP="003E234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No </w:t>
      </w:r>
      <w:proofErr w:type="spellStart"/>
      <w:r>
        <w:rPr>
          <w:i/>
          <w:sz w:val="28"/>
          <w:szCs w:val="28"/>
        </w:rPr>
        <w:t>one</w:t>
      </w:r>
      <w:proofErr w:type="spellEnd"/>
      <w:r>
        <w:rPr>
          <w:i/>
          <w:sz w:val="28"/>
          <w:szCs w:val="28"/>
        </w:rPr>
        <w:t xml:space="preserve"> e </w:t>
      </w:r>
      <w:proofErr w:type="spellStart"/>
      <w:r>
        <w:rPr>
          <w:i/>
          <w:sz w:val="28"/>
          <w:szCs w:val="28"/>
        </w:rPr>
        <w:t>nobody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hanno lo stesso significato, “nessuno”.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I composti di </w:t>
      </w:r>
      <w:r>
        <w:rPr>
          <w:i/>
          <w:sz w:val="28"/>
          <w:szCs w:val="28"/>
        </w:rPr>
        <w:t xml:space="preserve">No </w:t>
      </w:r>
      <w:r>
        <w:rPr>
          <w:sz w:val="28"/>
          <w:szCs w:val="28"/>
        </w:rPr>
        <w:t>sono usati nelle frasi affermative.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Nobody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knew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>.”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(Nessuno sapeva la risposta.)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There’s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nothing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fridge</w:t>
      </w:r>
      <w:proofErr w:type="spellEnd"/>
      <w:r>
        <w:rPr>
          <w:sz w:val="28"/>
          <w:szCs w:val="28"/>
        </w:rPr>
        <w:t>.”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(Non c’è niente nel frigo.)</w:t>
      </w:r>
    </w:p>
    <w:p w:rsidR="003E2347" w:rsidRDefault="003E2347" w:rsidP="003E2347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Everyone</w:t>
      </w:r>
      <w:proofErr w:type="spellEnd"/>
      <w:r>
        <w:rPr>
          <w:i/>
          <w:sz w:val="28"/>
          <w:szCs w:val="28"/>
        </w:rPr>
        <w:t xml:space="preserve"> e </w:t>
      </w:r>
      <w:proofErr w:type="spellStart"/>
      <w:r>
        <w:rPr>
          <w:i/>
          <w:sz w:val="28"/>
          <w:szCs w:val="28"/>
        </w:rPr>
        <w:t>everybody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significano entrambi “tutti”, e vengono seguiti dal verbo al singolare.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uses</w:t>
      </w:r>
      <w:proofErr w:type="spellEnd"/>
      <w:r>
        <w:rPr>
          <w:sz w:val="28"/>
          <w:szCs w:val="28"/>
        </w:rPr>
        <w:t xml:space="preserve"> social networks.”</w:t>
      </w:r>
    </w:p>
    <w:p w:rsidR="003E2347" w:rsidRDefault="003E2347" w:rsidP="003E2347">
      <w:pPr>
        <w:rPr>
          <w:sz w:val="28"/>
          <w:szCs w:val="28"/>
        </w:rPr>
      </w:pPr>
      <w:r>
        <w:rPr>
          <w:sz w:val="28"/>
          <w:szCs w:val="28"/>
        </w:rPr>
        <w:t>(Tutti usano i social networks.)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Adesso date un’occhiata alla tabella sui pronomi indefiniti che trovate sul vostro libro a pagina 94.</w:t>
      </w:r>
    </w:p>
    <w:p w:rsidR="003E2347" w:rsidRDefault="00DB3E42" w:rsidP="003E23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quanto riguarda la </w:t>
      </w:r>
      <w:r>
        <w:rPr>
          <w:b/>
          <w:sz w:val="28"/>
          <w:szCs w:val="28"/>
        </w:rPr>
        <w:t>f</w:t>
      </w:r>
      <w:r w:rsidR="003E2347">
        <w:rPr>
          <w:b/>
          <w:sz w:val="28"/>
          <w:szCs w:val="28"/>
        </w:rPr>
        <w:t xml:space="preserve">rase affermativa, </w:t>
      </w:r>
      <w:r>
        <w:rPr>
          <w:sz w:val="28"/>
          <w:szCs w:val="28"/>
        </w:rPr>
        <w:t xml:space="preserve">se ci riferiamo alle persone, useremo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somebody</w:t>
      </w:r>
      <w:proofErr w:type="spellEnd"/>
      <w:r>
        <w:rPr>
          <w:b/>
          <w:sz w:val="28"/>
          <w:szCs w:val="28"/>
        </w:rPr>
        <w:t xml:space="preserve"> (qualcuno); </w:t>
      </w:r>
      <w:r>
        <w:rPr>
          <w:sz w:val="28"/>
          <w:szCs w:val="28"/>
        </w:rPr>
        <w:t xml:space="preserve">se ci riferiamo alle cose, useremo </w:t>
      </w:r>
      <w:proofErr w:type="spellStart"/>
      <w:r>
        <w:rPr>
          <w:b/>
          <w:sz w:val="28"/>
          <w:szCs w:val="28"/>
        </w:rPr>
        <w:t>something</w:t>
      </w:r>
      <w:proofErr w:type="spellEnd"/>
      <w:r>
        <w:rPr>
          <w:b/>
          <w:sz w:val="28"/>
          <w:szCs w:val="28"/>
        </w:rPr>
        <w:t xml:space="preserve"> (qualcosa); </w:t>
      </w:r>
      <w:r>
        <w:rPr>
          <w:sz w:val="28"/>
          <w:szCs w:val="28"/>
        </w:rPr>
        <w:t xml:space="preserve">se ci riferiamo ad un posto, useremo </w:t>
      </w:r>
      <w:proofErr w:type="spellStart"/>
      <w:r>
        <w:rPr>
          <w:b/>
          <w:sz w:val="28"/>
          <w:szCs w:val="28"/>
        </w:rPr>
        <w:t>somewhere</w:t>
      </w:r>
      <w:proofErr w:type="spellEnd"/>
      <w:r>
        <w:rPr>
          <w:b/>
          <w:sz w:val="28"/>
          <w:szCs w:val="28"/>
        </w:rPr>
        <w:t xml:space="preserve"> (da qualche parte).</w:t>
      </w:r>
    </w:p>
    <w:p w:rsidR="00DB3E42" w:rsidRDefault="00DB3E42" w:rsidP="003E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Nella frase negativa, </w:t>
      </w:r>
      <w:r>
        <w:rPr>
          <w:sz w:val="28"/>
          <w:szCs w:val="28"/>
        </w:rPr>
        <w:t xml:space="preserve">invece, se ci riferiamo a persone, useremo </w:t>
      </w:r>
      <w:proofErr w:type="spellStart"/>
      <w:r>
        <w:rPr>
          <w:b/>
          <w:sz w:val="28"/>
          <w:szCs w:val="28"/>
        </w:rPr>
        <w:t>anyone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anybody</w:t>
      </w:r>
      <w:proofErr w:type="spellEnd"/>
      <w:r>
        <w:rPr>
          <w:b/>
          <w:sz w:val="28"/>
          <w:szCs w:val="28"/>
        </w:rPr>
        <w:t xml:space="preserve"> (qualcuno); </w:t>
      </w:r>
      <w:r>
        <w:rPr>
          <w:sz w:val="28"/>
          <w:szCs w:val="28"/>
        </w:rPr>
        <w:t xml:space="preserve">se ci riferiamo alle cose, useremo </w:t>
      </w:r>
      <w:proofErr w:type="spellStart"/>
      <w:r>
        <w:rPr>
          <w:b/>
          <w:sz w:val="28"/>
          <w:szCs w:val="28"/>
        </w:rPr>
        <w:t>anything</w:t>
      </w:r>
      <w:proofErr w:type="spellEnd"/>
      <w:r>
        <w:rPr>
          <w:b/>
          <w:sz w:val="28"/>
          <w:szCs w:val="28"/>
        </w:rPr>
        <w:t xml:space="preserve"> (qualcosa); </w:t>
      </w:r>
      <w:r>
        <w:rPr>
          <w:sz w:val="28"/>
          <w:szCs w:val="28"/>
        </w:rPr>
        <w:t xml:space="preserve">se ci riferiamo ad un posto, useremo </w:t>
      </w:r>
      <w:proofErr w:type="spellStart"/>
      <w:r>
        <w:rPr>
          <w:b/>
          <w:sz w:val="28"/>
          <w:szCs w:val="28"/>
        </w:rPr>
        <w:t>anywhere</w:t>
      </w:r>
      <w:proofErr w:type="spellEnd"/>
      <w:r>
        <w:rPr>
          <w:b/>
          <w:sz w:val="28"/>
          <w:szCs w:val="28"/>
        </w:rPr>
        <w:t xml:space="preserve"> (da qualche parte).</w:t>
      </w:r>
    </w:p>
    <w:p w:rsidR="00DB3E42" w:rsidRDefault="00DB3E42" w:rsidP="003E23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 tradurre “tutti” o “ogni cosa” o “ovunque”, </w:t>
      </w:r>
      <w:r>
        <w:rPr>
          <w:sz w:val="28"/>
          <w:szCs w:val="28"/>
        </w:rPr>
        <w:t xml:space="preserve">useremo </w:t>
      </w:r>
      <w:proofErr w:type="spellStart"/>
      <w:r>
        <w:rPr>
          <w:b/>
          <w:sz w:val="28"/>
          <w:szCs w:val="28"/>
        </w:rPr>
        <w:t>everyone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everybody</w:t>
      </w:r>
      <w:proofErr w:type="spellEnd"/>
      <w:r>
        <w:rPr>
          <w:b/>
          <w:sz w:val="28"/>
          <w:szCs w:val="28"/>
        </w:rPr>
        <w:t xml:space="preserve"> (ognuno, tutti) </w:t>
      </w:r>
      <w:r>
        <w:rPr>
          <w:sz w:val="28"/>
          <w:szCs w:val="28"/>
        </w:rPr>
        <w:t xml:space="preserve">riferito a persone; </w:t>
      </w:r>
      <w:proofErr w:type="spellStart"/>
      <w:r>
        <w:rPr>
          <w:b/>
          <w:sz w:val="28"/>
          <w:szCs w:val="28"/>
        </w:rPr>
        <w:t>everything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riferito a cose; </w:t>
      </w:r>
      <w:proofErr w:type="spellStart"/>
      <w:r>
        <w:rPr>
          <w:b/>
          <w:sz w:val="28"/>
          <w:szCs w:val="28"/>
        </w:rPr>
        <w:t>everywhere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riferito ai posti.</w:t>
      </w:r>
    </w:p>
    <w:p w:rsidR="00DB3E42" w:rsidRDefault="00DB3E42" w:rsidP="003E234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Per tradurre “nessuno” o “niente” o “da nessuna parte”, </w:t>
      </w:r>
      <w:r>
        <w:rPr>
          <w:sz w:val="28"/>
          <w:szCs w:val="28"/>
        </w:rPr>
        <w:t xml:space="preserve">useremo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nobody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riferito alle persone; </w:t>
      </w:r>
      <w:proofErr w:type="spellStart"/>
      <w:r>
        <w:rPr>
          <w:b/>
          <w:sz w:val="28"/>
          <w:szCs w:val="28"/>
        </w:rPr>
        <w:t>nothing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riferito a cose; </w:t>
      </w:r>
      <w:proofErr w:type="spellStart"/>
      <w:r>
        <w:rPr>
          <w:b/>
          <w:sz w:val="28"/>
          <w:szCs w:val="28"/>
        </w:rPr>
        <w:t>nowhere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riferito ai posti.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 go </w:t>
      </w:r>
      <w:proofErr w:type="spellStart"/>
      <w:r>
        <w:rPr>
          <w:sz w:val="28"/>
          <w:szCs w:val="28"/>
        </w:rPr>
        <w:t>somewhere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>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(Vorrei andare da qualche parte quest’estate.)</w:t>
      </w:r>
    </w:p>
    <w:p w:rsidR="00DB3E42" w:rsidRDefault="00DB3E42" w:rsidP="003E23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gave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book.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(Qualcuno mi ha dato questo libro.)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bought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shop.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(Ho comprato tutto in quel negozio.)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sleeping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bed.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(Nessuno sta dormendo nel mio letto.)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looked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everywhere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keys</w:t>
      </w:r>
      <w:proofErr w:type="spellEnd"/>
      <w:r>
        <w:rPr>
          <w:sz w:val="28"/>
          <w:szCs w:val="28"/>
        </w:rPr>
        <w:t>.</w:t>
      </w:r>
    </w:p>
    <w:p w:rsidR="00DB3E42" w:rsidRDefault="00DB3E42" w:rsidP="003E2347">
      <w:pPr>
        <w:rPr>
          <w:sz w:val="28"/>
          <w:szCs w:val="28"/>
        </w:rPr>
      </w:pPr>
      <w:r>
        <w:rPr>
          <w:sz w:val="28"/>
          <w:szCs w:val="28"/>
        </w:rPr>
        <w:t>(Ho cercato le mie chiavi ovunque.)</w:t>
      </w:r>
    </w:p>
    <w:p w:rsidR="00DB3E42" w:rsidRDefault="00DB3E42" w:rsidP="003E2347">
      <w:pPr>
        <w:rPr>
          <w:sz w:val="28"/>
          <w:szCs w:val="28"/>
        </w:rPr>
      </w:pPr>
    </w:p>
    <w:p w:rsidR="00DB3E42" w:rsidRDefault="00DB3E42" w:rsidP="003E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il prossimo venerdì, in cui faremo grammatica, fate gli esercizi p. 95 n. 10-11; pagina 192 n.11-12-13.</w:t>
      </w:r>
    </w:p>
    <w:p w:rsidR="00DB3E42" w:rsidRPr="00DB3E42" w:rsidRDefault="00DB3E42" w:rsidP="003E234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sectPr w:rsidR="00DB3E42" w:rsidRPr="00DB3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A"/>
    <w:rsid w:val="001A5ACA"/>
    <w:rsid w:val="003E2347"/>
    <w:rsid w:val="00DB3E42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7E5"/>
  <w15:chartTrackingRefBased/>
  <w15:docId w15:val="{4EE8B2D4-92E5-4E1C-AAED-301FF84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2020-04-01T10:50:00Z</dcterms:created>
  <dcterms:modified xsi:type="dcterms:W3CDTF">2020-04-01T11:09:00Z</dcterms:modified>
</cp:coreProperties>
</file>